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3CE" w:rsidRDefault="00E143CE" w:rsidP="00E143CE">
      <w:pPr>
        <w:pStyle w:val="a3"/>
        <w:ind w:left="100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Методические приемы развития функциональной читательской грамотности высокого уровня</w:t>
      </w:r>
    </w:p>
    <w:p w:rsidR="00E143CE" w:rsidRDefault="00E143CE" w:rsidP="00E143CE">
      <w:pPr>
        <w:ind w:left="644"/>
        <w:jc w:val="center"/>
        <w:rPr>
          <w:color w:val="000000"/>
          <w:shd w:val="clear" w:color="auto" w:fill="FFFFFF"/>
        </w:rPr>
      </w:pPr>
    </w:p>
    <w:p w:rsidR="00E143CE" w:rsidRPr="00E143CE" w:rsidRDefault="00E143CE" w:rsidP="00E143CE">
      <w:pPr>
        <w:ind w:firstLine="708"/>
        <w:rPr>
          <w:color w:val="000000"/>
          <w:shd w:val="clear" w:color="auto" w:fill="FFFFFF"/>
        </w:rPr>
      </w:pPr>
      <w:r w:rsidRPr="00E143CE">
        <w:rPr>
          <w:color w:val="000000"/>
          <w:shd w:val="clear" w:color="auto" w:fill="FFFFFF"/>
        </w:rPr>
        <w:t>Одним из показателей высокого уровня читательской грамотности является</w:t>
      </w:r>
    </w:p>
    <w:p w:rsidR="00E143CE" w:rsidRDefault="00E143CE" w:rsidP="00E143C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умение   извлекать </w:t>
      </w:r>
      <w:r>
        <w:rPr>
          <w:b/>
          <w:i/>
          <w:color w:val="000000"/>
          <w:shd w:val="clear" w:color="auto" w:fill="FFFFFF"/>
        </w:rPr>
        <w:t>скрытую информацию, понимать подтекст</w:t>
      </w:r>
      <w:r>
        <w:rPr>
          <w:color w:val="000000"/>
          <w:shd w:val="clear" w:color="auto" w:fill="FFFFFF"/>
        </w:rPr>
        <w:t xml:space="preserve">. Для этого можно использовать метод </w:t>
      </w:r>
      <w:r>
        <w:rPr>
          <w:b/>
          <w:color w:val="000000"/>
          <w:shd w:val="clear" w:color="auto" w:fill="FFFFFF"/>
        </w:rPr>
        <w:t>«Подтекст»</w:t>
      </w:r>
      <w:r>
        <w:rPr>
          <w:color w:val="000000"/>
          <w:shd w:val="clear" w:color="auto" w:fill="FFFFFF"/>
        </w:rPr>
        <w:t xml:space="preserve">.  </w:t>
      </w:r>
      <w:r>
        <w:rPr>
          <w:b/>
        </w:rPr>
        <w:t>Д</w:t>
      </w:r>
      <w:r>
        <w:t>етям предлагается текст, а к нему вопрос: что сказал и что</w:t>
      </w:r>
      <w:r>
        <w:rPr>
          <w:color w:val="000000"/>
          <w:shd w:val="clear" w:color="auto" w:fill="FFFFFF"/>
        </w:rPr>
        <w:t xml:space="preserve"> </w:t>
      </w:r>
      <w:r>
        <w:t xml:space="preserve">хотел сказать главный герой? Целесообразно брать тексты, где есть ирония. </w:t>
      </w:r>
    </w:p>
    <w:p w:rsidR="00E143CE" w:rsidRDefault="00E143CE" w:rsidP="00E143CE">
      <w:pPr>
        <w:jc w:val="both"/>
      </w:pPr>
      <w:r>
        <w:tab/>
      </w:r>
      <w:r>
        <w:rPr>
          <w:color w:val="000000"/>
          <w:sz w:val="20"/>
          <w:szCs w:val="20"/>
          <w:shd w:val="clear" w:color="auto" w:fill="FFFFFF"/>
        </w:rPr>
        <w:t>О</w:t>
      </w:r>
      <w:r>
        <w:rPr>
          <w:color w:val="000000"/>
          <w:sz w:val="20"/>
          <w:szCs w:val="20"/>
        </w:rPr>
        <w:t>днажды комиссия французской Академии наук работала над составлением энциклопедического словаря. И тут в зал заседаний случайно зашёл биолог </w:t>
      </w:r>
      <w:hyperlink r:id="rId5" w:tgtFrame="_blank" w:history="1">
        <w:r>
          <w:rPr>
            <w:rStyle w:val="a4"/>
            <w:color w:val="auto"/>
            <w:sz w:val="20"/>
            <w:szCs w:val="20"/>
            <w:u w:val="none"/>
          </w:rPr>
          <w:t>Жорж Кювье</w:t>
        </w:r>
      </w:hyperlink>
      <w:r>
        <w:rPr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признанный знаток и систематизатор</w:t>
      </w:r>
      <w:r>
        <w:rPr>
          <w:color w:val="000000"/>
          <w:sz w:val="20"/>
          <w:szCs w:val="20"/>
          <w:shd w:val="clear" w:color="auto" w:fill="FFFFFF"/>
        </w:rPr>
        <w:t> животного мира</w:t>
      </w:r>
      <w:r>
        <w:rPr>
          <w:color w:val="000000"/>
          <w:sz w:val="20"/>
          <w:szCs w:val="20"/>
        </w:rPr>
        <w:t>.</w:t>
      </w:r>
    </w:p>
    <w:p w:rsidR="00E143CE" w:rsidRDefault="00E143CE" w:rsidP="00E143C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 - О, мсье Кювье, - радостно воскликнул один из членов комиссии, - вы как натуралист нам очень нужны. Нам только что удалось популярно объяснить очень трудное слово. Вот, посмотрите! «Рак - это небольшая красная рыба, которая ходит задом наперед». Как вам?!</w:t>
      </w:r>
    </w:p>
    <w:p w:rsidR="00E143CE" w:rsidRDefault="00E143CE" w:rsidP="00E143C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 - Великолепно, господа! - воскликнул Кювье. - Однако, разрешите мне сделать три маленьких поправки. Дело в том, что рак не рыба, он не ходит задом наперед и, главное, он не красный. За исключением всего этого ваше определение превосходно.</w:t>
      </w:r>
    </w:p>
    <w:p w:rsidR="00E143CE" w:rsidRPr="00E143CE" w:rsidRDefault="00E143CE" w:rsidP="00E143CE">
      <w:pPr>
        <w:ind w:firstLine="708"/>
        <w:jc w:val="both"/>
        <w:rPr>
          <w:color w:val="000000"/>
          <w:sz w:val="20"/>
          <w:szCs w:val="20"/>
        </w:rPr>
      </w:pPr>
      <w:r w:rsidRPr="00E143CE">
        <w:rPr>
          <w:color w:val="000000"/>
        </w:rPr>
        <w:t>Еще одним маркером высокого уровня развития функциональной читательской</w:t>
      </w:r>
    </w:p>
    <w:p w:rsidR="00E143CE" w:rsidRDefault="00E143CE" w:rsidP="00E143CE">
      <w:pPr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грамотности является умение </w:t>
      </w:r>
      <w:r>
        <w:t>выдвигать гипотезу на основе полученных знаний</w:t>
      </w:r>
      <w:r>
        <w:rPr>
          <w:color w:val="000000"/>
        </w:rPr>
        <w:t xml:space="preserve"> Метод </w:t>
      </w:r>
      <w:r>
        <w:rPr>
          <w:b/>
          <w:color w:val="000000"/>
        </w:rPr>
        <w:t>«Портрет личности по речевым высказываниям»</w:t>
      </w:r>
      <w:r>
        <w:rPr>
          <w:color w:val="000000"/>
        </w:rPr>
        <w:t xml:space="preserve"> тренирует этот навык.  </w:t>
      </w:r>
      <w:r>
        <w:t xml:space="preserve"> Учащиеся должны построить словесный портрет личности человека по серии его высказываний.  Этот метод интересен на уроках литературы на этапе погружения в биографию писателя либо художественное произведение.  Целесообразно выбрать высказывания, к примеру, героя, из произведения, которое детям еще не знакомо, а затем задать вопрос, каким человеком они его представляют.  Можно предложить высказывания писателя или поэта.</w:t>
      </w:r>
    </w:p>
    <w:p w:rsidR="00E143CE" w:rsidRDefault="00E143CE" w:rsidP="00E143CE">
      <w:pPr>
        <w:spacing w:line="256" w:lineRule="auto"/>
        <w:ind w:right="4" w:firstLine="708"/>
        <w:jc w:val="both"/>
      </w:pPr>
      <w:r>
        <w:t>Умение анализировать полученную информацию, воспринимать ее критически, распознавать в ней приемы манипулирования сознанием – один из главных показателей развития высокого уровня функциональной читательской грамотности. Эти навыки можно развивать при изучении публицистического стиля речи, поскольку это язык СМИ, а СМИ существуют для того, чтобы формировать определенную позицию в обществе. Для того чтобы научить детей критическому восприятию информации, можно предлагать им работу по информационной переработке публицистических текстов. Для этого можно использовать план анализа:</w:t>
      </w:r>
    </w:p>
    <w:p w:rsidR="00E143CE" w:rsidRDefault="00E143CE" w:rsidP="00E143CE">
      <w:pPr>
        <w:spacing w:line="256" w:lineRule="auto"/>
        <w:ind w:right="4"/>
        <w:jc w:val="center"/>
      </w:pPr>
      <w:bookmarkStart w:id="0" w:name="_GoBack"/>
      <w:r w:rsidRPr="00E143CE">
        <w:rPr>
          <w:b/>
        </w:rPr>
        <w:t>План для информационной обработки текста «</w:t>
      </w:r>
      <w:r w:rsidRPr="00E143CE">
        <w:rPr>
          <w:rFonts w:eastAsia="Arial"/>
          <w:b/>
        </w:rPr>
        <w:t>Речевая манипуляция и</w:t>
      </w:r>
    </w:p>
    <w:p w:rsidR="00E143CE" w:rsidRDefault="00E143CE" w:rsidP="00E143CE">
      <w:pPr>
        <w:spacing w:line="256" w:lineRule="auto"/>
        <w:ind w:right="4"/>
        <w:jc w:val="center"/>
      </w:pPr>
      <w:r>
        <w:rPr>
          <w:rFonts w:eastAsia="Arial"/>
          <w:b/>
        </w:rPr>
        <w:t>приемы речевого манипулирования»</w:t>
      </w:r>
    </w:p>
    <w:bookmarkEnd w:id="0"/>
    <w:p w:rsidR="00E143CE" w:rsidRDefault="00E143CE" w:rsidP="00E143CE">
      <w:pPr>
        <w:ind w:right="4"/>
        <w:jc w:val="both"/>
        <w:rPr>
          <w:b/>
        </w:rPr>
      </w:pPr>
    </w:p>
    <w:p w:rsidR="00E143CE" w:rsidRDefault="00E143CE" w:rsidP="00E143CE">
      <w:pPr>
        <w:ind w:firstLine="541"/>
        <w:jc w:val="both"/>
      </w:pPr>
      <w:r>
        <w:t>Прочитайте текст внимательно, попробуйте проанализировать его на предмет скрытой манипуляции с целью воздействовать на мнение читателя.</w:t>
      </w:r>
    </w:p>
    <w:p w:rsidR="00E143CE" w:rsidRDefault="00E143CE" w:rsidP="00E143CE">
      <w:pPr>
        <w:pStyle w:val="a3"/>
        <w:numPr>
          <w:ilvl w:val="0"/>
          <w:numId w:val="2"/>
        </w:numPr>
        <w:spacing w:after="1" w:line="249" w:lineRule="auto"/>
        <w:jc w:val="both"/>
      </w:pPr>
      <w:r>
        <w:rPr>
          <w:b/>
        </w:rPr>
        <w:t>Лексический уровень.</w:t>
      </w:r>
      <w:r>
        <w:t xml:space="preserve"> Найдите:</w:t>
      </w:r>
    </w:p>
    <w:p w:rsidR="00E143CE" w:rsidRDefault="00E143CE" w:rsidP="00E143CE">
      <w:pPr>
        <w:ind w:firstLine="556"/>
        <w:jc w:val="both"/>
      </w:pPr>
      <w:r>
        <w:t>а</w:t>
      </w:r>
      <w:r>
        <w:rPr>
          <w:b/>
        </w:rPr>
        <w:t>) оценочные слова</w:t>
      </w:r>
      <w:r>
        <w:t xml:space="preserve">, подумайте, почему вместо них не были использованы нейтральные синонимы (к примеру, использовали слово шпион вместо разведчик, ликвидировал вместо убил). </w:t>
      </w:r>
    </w:p>
    <w:p w:rsidR="00E143CE" w:rsidRDefault="00E143CE" w:rsidP="00E143CE">
      <w:pPr>
        <w:jc w:val="both"/>
      </w:pPr>
      <w:r>
        <w:t xml:space="preserve">        б) Найдите </w:t>
      </w:r>
      <w:r>
        <w:rPr>
          <w:b/>
        </w:rPr>
        <w:t>эвфемизмы</w:t>
      </w:r>
      <w:r>
        <w:t xml:space="preserve"> – слова, представляющие действительность в более благоприятном свете, чем она могла бы быть представлена. Эвфемизмы имеют позитивную эмоциональную окраску, оказывая тем самым и эмоциональное воздействие (война – «наведение конституционного порядка»). </w:t>
      </w:r>
    </w:p>
    <w:p w:rsidR="00E143CE" w:rsidRDefault="00E143CE" w:rsidP="00E143CE">
      <w:pPr>
        <w:jc w:val="both"/>
      </w:pPr>
      <w:r>
        <w:t xml:space="preserve">в) Найдите </w:t>
      </w:r>
      <w:proofErr w:type="spellStart"/>
      <w:r>
        <w:rPr>
          <w:b/>
        </w:rPr>
        <w:t>дисфемизмы</w:t>
      </w:r>
      <w:proofErr w:type="spellEnd"/>
      <w:r>
        <w:t xml:space="preserve">, они прямо противоположны эвфемизмам, то есть когда вместо общепринятого и общеупотребительного слова сознательно употребляется (чаще всего для большей экспрессии) его более сниженный синоним, </w:t>
      </w:r>
      <w:proofErr w:type="gramStart"/>
      <w:r>
        <w:t>например</w:t>
      </w:r>
      <w:proofErr w:type="gramEnd"/>
      <w:r>
        <w:t xml:space="preserve"> «дать дуба», «сыграть в ящик» вместо «умереть», «треп» вместо «разговор». </w:t>
      </w:r>
    </w:p>
    <w:p w:rsidR="00E143CE" w:rsidRDefault="00E143CE" w:rsidP="00E143CE">
      <w:pPr>
        <w:ind w:left="-15"/>
        <w:jc w:val="both"/>
      </w:pPr>
      <w:r>
        <w:t xml:space="preserve">г) Найдите </w:t>
      </w:r>
      <w:r>
        <w:rPr>
          <w:b/>
        </w:rPr>
        <w:t>авторские неологизмы</w:t>
      </w:r>
      <w:r>
        <w:t xml:space="preserve">. Какую оценку они вносят в текст? (например, </w:t>
      </w:r>
      <w:proofErr w:type="spellStart"/>
      <w:r>
        <w:t>ельцинократия</w:t>
      </w:r>
      <w:proofErr w:type="spellEnd"/>
      <w:r>
        <w:t xml:space="preserve"> вместо демократия). </w:t>
      </w:r>
    </w:p>
    <w:p w:rsidR="00E143CE" w:rsidRDefault="00E143CE" w:rsidP="00E143CE">
      <w:pPr>
        <w:ind w:left="-15"/>
        <w:jc w:val="both"/>
      </w:pPr>
      <w:r>
        <w:lastRenderedPageBreak/>
        <w:t xml:space="preserve">д) Найдите </w:t>
      </w:r>
      <w:r>
        <w:rPr>
          <w:b/>
        </w:rPr>
        <w:t>слова, искажающие истину</w:t>
      </w:r>
      <w:r>
        <w:t>: пустые заведомо ложные выражения. Например, «Х – это</w:t>
      </w:r>
      <w:r>
        <w:rPr>
          <w:b/>
        </w:rPr>
        <w:t xml:space="preserve"> единственное</w:t>
      </w:r>
      <w:r>
        <w:t xml:space="preserve"> мыло, которое обеспечит вам защиту от бактерий». Это ложь, антибактериальных продуктов очень много.</w:t>
      </w:r>
    </w:p>
    <w:p w:rsidR="00E143CE" w:rsidRDefault="00E143CE" w:rsidP="00E143CE">
      <w:pPr>
        <w:ind w:left="-15" w:firstLine="556"/>
        <w:jc w:val="both"/>
      </w:pPr>
      <w:r>
        <w:t xml:space="preserve">е) Найдите </w:t>
      </w:r>
      <w:r>
        <w:rPr>
          <w:b/>
        </w:rPr>
        <w:t>метафоры</w:t>
      </w:r>
      <w:r>
        <w:t xml:space="preserve">. Её использование – это один из самых излюбленных приёмов журналистов и рекламщиков. Подумайте, какую эмоциональную нагрузку несут метафоры.  Например, метафора может быть основана на сближающем признаке спокойствия, надежности. </w:t>
      </w:r>
    </w:p>
    <w:p w:rsidR="00E143CE" w:rsidRDefault="00E143CE" w:rsidP="00E143CE">
      <w:pPr>
        <w:ind w:left="-15"/>
        <w:jc w:val="both"/>
      </w:pPr>
      <w:r>
        <w:t>2</w:t>
      </w:r>
      <w:r>
        <w:rPr>
          <w:rFonts w:eastAsia="Arial"/>
          <w:i/>
        </w:rPr>
        <w:t>) Грамматический уровень.</w:t>
      </w:r>
      <w:r>
        <w:t xml:space="preserve"> </w:t>
      </w:r>
    </w:p>
    <w:p w:rsidR="00E143CE" w:rsidRDefault="00E143CE" w:rsidP="00E143CE">
      <w:pPr>
        <w:ind w:left="-15" w:firstLine="556"/>
        <w:jc w:val="both"/>
      </w:pPr>
      <w:r>
        <w:t xml:space="preserve">а) Найдите примеры </w:t>
      </w:r>
      <w:r>
        <w:rPr>
          <w:b/>
        </w:rPr>
        <w:t>пассивного залога</w:t>
      </w:r>
      <w:r>
        <w:t xml:space="preserve">, т. е. перевод словосочетания с глаголом в </w:t>
      </w:r>
      <w:r>
        <w:rPr>
          <w:b/>
        </w:rPr>
        <w:t>отглагольное существительное</w:t>
      </w:r>
      <w:r>
        <w:t xml:space="preserve"> (</w:t>
      </w:r>
      <w:r>
        <w:rPr>
          <w:rFonts w:eastAsia="Arial"/>
          <w:i/>
        </w:rPr>
        <w:t>захвачены заложники</w:t>
      </w:r>
      <w:r>
        <w:t>,</w:t>
      </w:r>
      <w:r>
        <w:rPr>
          <w:rFonts w:eastAsia="Arial"/>
          <w:i/>
        </w:rPr>
        <w:t xml:space="preserve"> захват заложников</w:t>
      </w:r>
      <w:r>
        <w:t xml:space="preserve">). Помните, при использовании пассивного залога информация о реальном производителе действия может не упоминаться, чтобы на первый план выходило само событие, а ответственность за него вроде бы никто и не несет. </w:t>
      </w:r>
    </w:p>
    <w:p w:rsidR="00E143CE" w:rsidRDefault="00E143CE" w:rsidP="00E143CE">
      <w:pPr>
        <w:ind w:left="-15"/>
        <w:jc w:val="both"/>
      </w:pPr>
      <w:r>
        <w:t xml:space="preserve">б) </w:t>
      </w:r>
      <w:proofErr w:type="spellStart"/>
      <w:r>
        <w:rPr>
          <w:b/>
        </w:rPr>
        <w:t>Диалогизация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интимизация</w:t>
      </w:r>
      <w:proofErr w:type="spellEnd"/>
      <w:r>
        <w:t xml:space="preserve"> изложения, способствующие установлению контакта с адресатом, сокращению дистанции между отправителем и получателем сообщения: </w:t>
      </w:r>
    </w:p>
    <w:p w:rsidR="00E143CE" w:rsidRDefault="00E143CE" w:rsidP="00E143CE">
      <w:pPr>
        <w:numPr>
          <w:ilvl w:val="0"/>
          <w:numId w:val="3"/>
        </w:numPr>
        <w:spacing w:after="1" w:line="249" w:lineRule="auto"/>
        <w:ind w:firstLine="556"/>
        <w:jc w:val="both"/>
      </w:pPr>
      <w:r>
        <w:t xml:space="preserve">формы </w:t>
      </w:r>
      <w:r>
        <w:rPr>
          <w:b/>
        </w:rPr>
        <w:t>обращения</w:t>
      </w:r>
      <w:r>
        <w:t xml:space="preserve"> к адресату с помощью личных местоимений, прямого названия потенциального адресата или обращений вопросов: «Ты записался добровольцем?»; </w:t>
      </w:r>
    </w:p>
    <w:p w:rsidR="00E143CE" w:rsidRDefault="00E143CE" w:rsidP="00E143CE">
      <w:pPr>
        <w:numPr>
          <w:ilvl w:val="0"/>
          <w:numId w:val="3"/>
        </w:numPr>
        <w:spacing w:after="1" w:line="249" w:lineRule="auto"/>
        <w:ind w:firstLine="556"/>
        <w:jc w:val="both"/>
      </w:pPr>
      <w:r>
        <w:rPr>
          <w:b/>
        </w:rPr>
        <w:t>побудительные конструкции</w:t>
      </w:r>
      <w:r>
        <w:t xml:space="preserve">, типа «Окунитесь в мир покупок, путешествий и развлечений. С кредитной картой Банка </w:t>
      </w:r>
    </w:p>
    <w:p w:rsidR="00E143CE" w:rsidRDefault="00E143CE" w:rsidP="00E143CE">
      <w:pPr>
        <w:jc w:val="both"/>
      </w:pPr>
      <w:r>
        <w:t>N теперь это сделать проще и удобней!»</w:t>
      </w:r>
    </w:p>
    <w:p w:rsidR="00E143CE" w:rsidRDefault="00E143CE" w:rsidP="00E143CE">
      <w:pPr>
        <w:ind w:left="-15"/>
        <w:jc w:val="both"/>
      </w:pPr>
      <w:r>
        <w:t xml:space="preserve">- </w:t>
      </w:r>
      <w:r>
        <w:rPr>
          <w:b/>
        </w:rPr>
        <w:t>риторические вопросы</w:t>
      </w:r>
      <w:r>
        <w:t>. Они служат эмоциональным средством активизации читателя.</w:t>
      </w:r>
    </w:p>
    <w:p w:rsidR="00E143CE" w:rsidRDefault="00E143CE" w:rsidP="00E143CE">
      <w:pPr>
        <w:ind w:left="-15"/>
        <w:jc w:val="both"/>
        <w:rPr>
          <w:b/>
        </w:rPr>
      </w:pPr>
      <w:r>
        <w:t xml:space="preserve">- </w:t>
      </w:r>
      <w:r>
        <w:rPr>
          <w:b/>
        </w:rPr>
        <w:t>антитезы</w:t>
      </w:r>
      <w:r>
        <w:t>. Если они есть в тексте, то обрати внимание, что чему противопоставлено в позитивном или негативном ракурсе, подумай, зачем.  Например, антитеза «</w:t>
      </w:r>
      <w:r>
        <w:rPr>
          <w:b/>
        </w:rPr>
        <w:t>господа - рабы»</w:t>
      </w:r>
    </w:p>
    <w:p w:rsidR="00E143CE" w:rsidRDefault="00E143CE" w:rsidP="00E143CE">
      <w:pPr>
        <w:ind w:left="556"/>
        <w:jc w:val="both"/>
      </w:pPr>
      <w:r>
        <w:rPr>
          <w:b/>
          <w:i/>
        </w:rPr>
        <w:t xml:space="preserve">3) </w:t>
      </w:r>
      <w:r>
        <w:rPr>
          <w:rFonts w:eastAsia="Arial"/>
          <w:b/>
          <w:i/>
        </w:rPr>
        <w:t>Фонетический уровень</w:t>
      </w:r>
      <w:r>
        <w:t xml:space="preserve">. Вспомни, что такое </w:t>
      </w:r>
      <w:r>
        <w:rPr>
          <w:b/>
        </w:rPr>
        <w:t>аллитерация и ассонанс</w:t>
      </w:r>
      <w:r>
        <w:t>. Если в тексте употребляется большое количество сонорных согласных, надо понимать, что</w:t>
      </w:r>
    </w:p>
    <w:p w:rsidR="00E143CE" w:rsidRDefault="00E143CE" w:rsidP="00E143CE">
      <w:pPr>
        <w:jc w:val="both"/>
      </w:pPr>
      <w:r>
        <w:t xml:space="preserve">они возбуждают нервную систему и активизируют восприятие. Если текст имеет агрессивные смыслы, в нем всегда будут преобладать сонорные звуки. </w:t>
      </w:r>
    </w:p>
    <w:p w:rsidR="00E143CE" w:rsidRDefault="00E143CE" w:rsidP="00E143CE">
      <w:pPr>
        <w:pStyle w:val="a3"/>
        <w:numPr>
          <w:ilvl w:val="0"/>
          <w:numId w:val="4"/>
        </w:numPr>
        <w:spacing w:after="1" w:line="249" w:lineRule="auto"/>
        <w:jc w:val="both"/>
      </w:pPr>
      <w:r>
        <w:t>Графический уровень. Обрати внимание на выделенные шрифтами элементы.</w:t>
      </w:r>
    </w:p>
    <w:p w:rsidR="00E143CE" w:rsidRDefault="00E143CE" w:rsidP="00E143CE">
      <w:pPr>
        <w:jc w:val="both"/>
      </w:pPr>
      <w:r>
        <w:t>Почему именно их выделили?</w:t>
      </w:r>
    </w:p>
    <w:p w:rsidR="00E143CE" w:rsidRDefault="00E143CE" w:rsidP="00E143CE">
      <w:pPr>
        <w:pStyle w:val="a3"/>
        <w:numPr>
          <w:ilvl w:val="0"/>
          <w:numId w:val="4"/>
        </w:numPr>
        <w:spacing w:after="1" w:line="249" w:lineRule="auto"/>
        <w:jc w:val="both"/>
      </w:pPr>
      <w:r>
        <w:t xml:space="preserve">Прием подачи материала по принципу </w:t>
      </w:r>
      <w:r>
        <w:rPr>
          <w:b/>
        </w:rPr>
        <w:t>«плюс-минус</w:t>
      </w:r>
      <w:r>
        <w:t>», когда «свое»</w:t>
      </w:r>
    </w:p>
    <w:p w:rsidR="00E143CE" w:rsidRDefault="00E143CE" w:rsidP="00E143CE">
      <w:pPr>
        <w:jc w:val="both"/>
      </w:pPr>
      <w:r>
        <w:t xml:space="preserve">противопоставляется «чужому». Свое описывается единицами с положительной оценкой, чужое окружается негативными оценочными единицами. Таким образом, этот прием характеризуется однозначным противопоставлением плохого и хорошего без промежуточных вариантов. </w:t>
      </w:r>
    </w:p>
    <w:p w:rsidR="00E143CE" w:rsidRDefault="00E143CE" w:rsidP="00E143CE">
      <w:pPr>
        <w:pStyle w:val="a3"/>
        <w:numPr>
          <w:ilvl w:val="0"/>
          <w:numId w:val="4"/>
        </w:numPr>
        <w:spacing w:after="1" w:line="249" w:lineRule="auto"/>
        <w:jc w:val="both"/>
      </w:pPr>
      <w:r>
        <w:t xml:space="preserve">Есть ли, на твой взгляд, в этом тексте опора </w:t>
      </w:r>
      <w:r>
        <w:rPr>
          <w:b/>
        </w:rPr>
        <w:t xml:space="preserve">стереотипы, социальные нормы, </w:t>
      </w:r>
    </w:p>
    <w:p w:rsidR="00E143CE" w:rsidRDefault="00E143CE" w:rsidP="00E143CE">
      <w:pPr>
        <w:jc w:val="both"/>
      </w:pPr>
      <w:r>
        <w:rPr>
          <w:b/>
        </w:rPr>
        <w:t>авторитет</w:t>
      </w:r>
      <w:r>
        <w:t>? С какой целью это сделано?</w:t>
      </w:r>
    </w:p>
    <w:p w:rsidR="00E143CE" w:rsidRDefault="00E143CE" w:rsidP="00E143CE">
      <w:pPr>
        <w:pStyle w:val="a3"/>
        <w:numPr>
          <w:ilvl w:val="0"/>
          <w:numId w:val="4"/>
        </w:numPr>
        <w:spacing w:line="256" w:lineRule="auto"/>
        <w:jc w:val="both"/>
      </w:pPr>
      <w:r>
        <w:t xml:space="preserve">Обрати внимание на </w:t>
      </w:r>
      <w:r>
        <w:rPr>
          <w:b/>
        </w:rPr>
        <w:t xml:space="preserve">количественные данные, </w:t>
      </w:r>
      <w:r>
        <w:t xml:space="preserve">проверь их не менее чем в трех </w:t>
      </w:r>
    </w:p>
    <w:p w:rsidR="00E143CE" w:rsidRDefault="00E143CE" w:rsidP="00E143CE">
      <w:pPr>
        <w:jc w:val="both"/>
      </w:pPr>
      <w:r>
        <w:t xml:space="preserve">источниках. Если перед тобой факт </w:t>
      </w:r>
      <w:proofErr w:type="spellStart"/>
      <w:r>
        <w:t>псевдостатистики</w:t>
      </w:r>
      <w:proofErr w:type="spellEnd"/>
      <w:r>
        <w:t xml:space="preserve">, твоим сознанием пытаются манипулировать.  </w:t>
      </w:r>
    </w:p>
    <w:p w:rsidR="00E143CE" w:rsidRDefault="00E143CE" w:rsidP="00E143CE">
      <w:pPr>
        <w:jc w:val="both"/>
        <w:rPr>
          <w:b/>
        </w:rPr>
      </w:pPr>
    </w:p>
    <w:p w:rsidR="00E143CE" w:rsidRDefault="00E143CE" w:rsidP="00E143CE">
      <w:pPr>
        <w:jc w:val="both"/>
      </w:pPr>
      <w:r>
        <w:rPr>
          <w:b/>
        </w:rPr>
        <w:t xml:space="preserve"> </w:t>
      </w:r>
      <w:r>
        <w:rPr>
          <w:b/>
        </w:rPr>
        <w:tab/>
      </w:r>
      <w:proofErr w:type="gramStart"/>
      <w:r>
        <w:rPr>
          <w:b/>
        </w:rPr>
        <w:t>2.3.2  Прием</w:t>
      </w:r>
      <w:proofErr w:type="gramEnd"/>
      <w:r>
        <w:t xml:space="preserve"> </w:t>
      </w:r>
      <w:r>
        <w:rPr>
          <w:b/>
        </w:rPr>
        <w:t>«Повлияй на читателя!»</w:t>
      </w:r>
      <w:r>
        <w:t xml:space="preserve"> работает от противного: учащимся дается нейтральная новость из СМИ, к примеру, хроника, и им предлагается расширить ее, сделав эмоционально-заостренной с помощью перечисленных в плане анализа средств. Эту работу можно предложить выполнить в группах. Одна группа, к примеру, создает позитивный подтекст, а другая негативный. Так учащиеся убеждаются в силе средств выразительности публицистического стиля.</w:t>
      </w:r>
    </w:p>
    <w:p w:rsidR="00E143CE" w:rsidRDefault="00E143CE" w:rsidP="00E143CE">
      <w:pPr>
        <w:jc w:val="center"/>
        <w:rPr>
          <w:b/>
        </w:rPr>
      </w:pPr>
    </w:p>
    <w:p w:rsidR="00DC5726" w:rsidRDefault="00E143CE"/>
    <w:sectPr w:rsidR="00DC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848"/>
    <w:multiLevelType w:val="hybridMultilevel"/>
    <w:tmpl w:val="6DB41426"/>
    <w:lvl w:ilvl="0" w:tplc="2C9EFF36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953915"/>
    <w:multiLevelType w:val="hybridMultilevel"/>
    <w:tmpl w:val="7C24E2C4"/>
    <w:lvl w:ilvl="0" w:tplc="7E784758">
      <w:start w:val="4"/>
      <w:numFmt w:val="decimal"/>
      <w:lvlText w:val="%1)"/>
      <w:lvlJc w:val="left"/>
      <w:pPr>
        <w:ind w:left="901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621" w:hanging="360"/>
      </w:pPr>
    </w:lvl>
    <w:lvl w:ilvl="2" w:tplc="0419001B">
      <w:start w:val="1"/>
      <w:numFmt w:val="lowerRoman"/>
      <w:lvlText w:val="%3."/>
      <w:lvlJc w:val="right"/>
      <w:pPr>
        <w:ind w:left="2341" w:hanging="180"/>
      </w:pPr>
    </w:lvl>
    <w:lvl w:ilvl="3" w:tplc="0419000F">
      <w:start w:val="1"/>
      <w:numFmt w:val="decimal"/>
      <w:lvlText w:val="%4."/>
      <w:lvlJc w:val="left"/>
      <w:pPr>
        <w:ind w:left="3061" w:hanging="360"/>
      </w:pPr>
    </w:lvl>
    <w:lvl w:ilvl="4" w:tplc="04190019">
      <w:start w:val="1"/>
      <w:numFmt w:val="lowerLetter"/>
      <w:lvlText w:val="%5."/>
      <w:lvlJc w:val="left"/>
      <w:pPr>
        <w:ind w:left="3781" w:hanging="360"/>
      </w:pPr>
    </w:lvl>
    <w:lvl w:ilvl="5" w:tplc="0419001B">
      <w:start w:val="1"/>
      <w:numFmt w:val="lowerRoman"/>
      <w:lvlText w:val="%6."/>
      <w:lvlJc w:val="right"/>
      <w:pPr>
        <w:ind w:left="4501" w:hanging="180"/>
      </w:pPr>
    </w:lvl>
    <w:lvl w:ilvl="6" w:tplc="0419000F">
      <w:start w:val="1"/>
      <w:numFmt w:val="decimal"/>
      <w:lvlText w:val="%7."/>
      <w:lvlJc w:val="left"/>
      <w:pPr>
        <w:ind w:left="5221" w:hanging="360"/>
      </w:pPr>
    </w:lvl>
    <w:lvl w:ilvl="7" w:tplc="04190019">
      <w:start w:val="1"/>
      <w:numFmt w:val="lowerLetter"/>
      <w:lvlText w:val="%8."/>
      <w:lvlJc w:val="left"/>
      <w:pPr>
        <w:ind w:left="5941" w:hanging="360"/>
      </w:pPr>
    </w:lvl>
    <w:lvl w:ilvl="8" w:tplc="0419001B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57B8736E"/>
    <w:multiLevelType w:val="multilevel"/>
    <w:tmpl w:val="588EA2A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492" w:hanging="360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828" w:hanging="720"/>
      </w:pPr>
    </w:lvl>
    <w:lvl w:ilvl="4">
      <w:start w:val="1"/>
      <w:numFmt w:val="decimal"/>
      <w:isLgl/>
      <w:lvlText w:val="%1.%2.%3.%4.%5"/>
      <w:lvlJc w:val="left"/>
      <w:pPr>
        <w:ind w:left="3676" w:hanging="1080"/>
      </w:pPr>
    </w:lvl>
    <w:lvl w:ilvl="5">
      <w:start w:val="1"/>
      <w:numFmt w:val="decimal"/>
      <w:isLgl/>
      <w:lvlText w:val="%1.%2.%3.%4.%5.%6"/>
      <w:lvlJc w:val="left"/>
      <w:pPr>
        <w:ind w:left="4164" w:hanging="1080"/>
      </w:pPr>
    </w:lvl>
    <w:lvl w:ilvl="6">
      <w:start w:val="1"/>
      <w:numFmt w:val="decimal"/>
      <w:isLgl/>
      <w:lvlText w:val="%1.%2.%3.%4.%5.%6.%7"/>
      <w:lvlJc w:val="left"/>
      <w:pPr>
        <w:ind w:left="5012" w:hanging="1440"/>
      </w:pPr>
    </w:lvl>
    <w:lvl w:ilvl="7">
      <w:start w:val="1"/>
      <w:numFmt w:val="decimal"/>
      <w:isLgl/>
      <w:lvlText w:val="%1.%2.%3.%4.%5.%6.%7.%8"/>
      <w:lvlJc w:val="left"/>
      <w:pPr>
        <w:ind w:left="5500" w:hanging="1440"/>
      </w:pPr>
    </w:lvl>
    <w:lvl w:ilvl="8">
      <w:start w:val="1"/>
      <w:numFmt w:val="decimal"/>
      <w:isLgl/>
      <w:lvlText w:val="%1.%2.%3.%4.%5.%6.%7.%8.%9"/>
      <w:lvlJc w:val="left"/>
      <w:pPr>
        <w:ind w:left="6348" w:hanging="1800"/>
      </w:pPr>
    </w:lvl>
  </w:abstractNum>
  <w:abstractNum w:abstractNumId="3" w15:restartNumberingAfterBreak="0">
    <w:nsid w:val="67DB0D86"/>
    <w:multiLevelType w:val="hybridMultilevel"/>
    <w:tmpl w:val="0E0410C4"/>
    <w:lvl w:ilvl="0" w:tplc="917E2F6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10055E2">
      <w:start w:val="1"/>
      <w:numFmt w:val="bullet"/>
      <w:lvlText w:val="o"/>
      <w:lvlJc w:val="left"/>
      <w:pPr>
        <w:ind w:left="16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098FC88">
      <w:start w:val="1"/>
      <w:numFmt w:val="bullet"/>
      <w:lvlText w:val="▪"/>
      <w:lvlJc w:val="left"/>
      <w:pPr>
        <w:ind w:left="23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D30CB82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534A384">
      <w:start w:val="1"/>
      <w:numFmt w:val="bullet"/>
      <w:lvlText w:val="o"/>
      <w:lvlJc w:val="left"/>
      <w:pPr>
        <w:ind w:left="38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BB21EAA">
      <w:start w:val="1"/>
      <w:numFmt w:val="bullet"/>
      <w:lvlText w:val="▪"/>
      <w:lvlJc w:val="left"/>
      <w:pPr>
        <w:ind w:left="45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BDC8AFA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724FD7E">
      <w:start w:val="1"/>
      <w:numFmt w:val="bullet"/>
      <w:lvlText w:val="o"/>
      <w:lvlJc w:val="left"/>
      <w:pPr>
        <w:ind w:left="59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EAA2060">
      <w:start w:val="1"/>
      <w:numFmt w:val="bullet"/>
      <w:lvlText w:val="▪"/>
      <w:lvlJc w:val="left"/>
      <w:pPr>
        <w:ind w:left="66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8F516E5"/>
    <w:multiLevelType w:val="hybridMultilevel"/>
    <w:tmpl w:val="2F36B706"/>
    <w:lvl w:ilvl="0" w:tplc="C46CD5CA">
      <w:start w:val="1"/>
      <w:numFmt w:val="decimal"/>
      <w:lvlText w:val="%1)"/>
      <w:lvlJc w:val="left"/>
      <w:pPr>
        <w:ind w:left="901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621" w:hanging="360"/>
      </w:pPr>
    </w:lvl>
    <w:lvl w:ilvl="2" w:tplc="0419001B">
      <w:start w:val="1"/>
      <w:numFmt w:val="lowerRoman"/>
      <w:lvlText w:val="%3."/>
      <w:lvlJc w:val="right"/>
      <w:pPr>
        <w:ind w:left="2341" w:hanging="180"/>
      </w:pPr>
    </w:lvl>
    <w:lvl w:ilvl="3" w:tplc="0419000F">
      <w:start w:val="1"/>
      <w:numFmt w:val="decimal"/>
      <w:lvlText w:val="%4."/>
      <w:lvlJc w:val="left"/>
      <w:pPr>
        <w:ind w:left="3061" w:hanging="360"/>
      </w:pPr>
    </w:lvl>
    <w:lvl w:ilvl="4" w:tplc="04190019">
      <w:start w:val="1"/>
      <w:numFmt w:val="lowerLetter"/>
      <w:lvlText w:val="%5."/>
      <w:lvlJc w:val="left"/>
      <w:pPr>
        <w:ind w:left="3781" w:hanging="360"/>
      </w:pPr>
    </w:lvl>
    <w:lvl w:ilvl="5" w:tplc="0419001B">
      <w:start w:val="1"/>
      <w:numFmt w:val="lowerRoman"/>
      <w:lvlText w:val="%6."/>
      <w:lvlJc w:val="right"/>
      <w:pPr>
        <w:ind w:left="4501" w:hanging="180"/>
      </w:pPr>
    </w:lvl>
    <w:lvl w:ilvl="6" w:tplc="0419000F">
      <w:start w:val="1"/>
      <w:numFmt w:val="decimal"/>
      <w:lvlText w:val="%7."/>
      <w:lvlJc w:val="left"/>
      <w:pPr>
        <w:ind w:left="5221" w:hanging="360"/>
      </w:pPr>
    </w:lvl>
    <w:lvl w:ilvl="7" w:tplc="04190019">
      <w:start w:val="1"/>
      <w:numFmt w:val="lowerLetter"/>
      <w:lvlText w:val="%8."/>
      <w:lvlJc w:val="left"/>
      <w:pPr>
        <w:ind w:left="5941" w:hanging="360"/>
      </w:pPr>
    </w:lvl>
    <w:lvl w:ilvl="8" w:tplc="0419001B">
      <w:start w:val="1"/>
      <w:numFmt w:val="lowerRoman"/>
      <w:lvlText w:val="%9."/>
      <w:lvlJc w:val="right"/>
      <w:pPr>
        <w:ind w:left="666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6C"/>
    <w:rsid w:val="0060164D"/>
    <w:rsid w:val="0069416C"/>
    <w:rsid w:val="00B90204"/>
    <w:rsid w:val="00E1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C098A-F16B-493D-A3F4-03D83EA7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C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14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6%D0%BE%D1%80%D0%B6_%D0%9A%D1%8E%D0%B2%D1%8C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3</cp:revision>
  <dcterms:created xsi:type="dcterms:W3CDTF">2024-01-06T09:09:00Z</dcterms:created>
  <dcterms:modified xsi:type="dcterms:W3CDTF">2024-01-06T09:10:00Z</dcterms:modified>
</cp:coreProperties>
</file>